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0C2F" w:rsidRPr="00A437B0" w:rsidRDefault="00DA4944" w:rsidP="006A0C2F">
      <w:pPr>
        <w:jc w:val="center"/>
        <w:rPr>
          <w:rFonts w:ascii="Palatino Linotype" w:hAnsi="Palatino Linotype" w:cstheme="minorHAnsi"/>
          <w:b/>
          <w:sz w:val="28"/>
          <w:szCs w:val="28"/>
          <w:lang w:val="en-US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>ЭЪЛОНИ ГУЗАРОНИДАНИ ТЕНДЕРИ №</w:t>
      </w:r>
      <w:r w:rsidR="005C42AC">
        <w:rPr>
          <w:rFonts w:ascii="Palatino Linotype" w:hAnsi="Palatino Linotype" w:cstheme="minorHAnsi"/>
          <w:b/>
          <w:sz w:val="28"/>
          <w:szCs w:val="28"/>
          <w:lang w:val="tg-Cyrl-TJ"/>
        </w:rPr>
        <w:t>2</w:t>
      </w:r>
      <w:r w:rsidR="00A437B0">
        <w:rPr>
          <w:rFonts w:ascii="Palatino Linotype" w:hAnsi="Palatino Linotype" w:cstheme="minorHAnsi"/>
          <w:b/>
          <w:sz w:val="28"/>
          <w:szCs w:val="28"/>
          <w:lang w:val="en-US"/>
        </w:rPr>
        <w:t>2</w:t>
      </w:r>
    </w:p>
    <w:p w:rsidR="006A0C2F" w:rsidRPr="005E3067" w:rsidRDefault="006A0C2F" w:rsidP="006A0C2F">
      <w:pPr>
        <w:ind w:firstLine="708"/>
        <w:jc w:val="both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ҶСП ТАҚҲ 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«ИМОН ИНТЕРНЕШНЛ»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оид ба интихоби </w:t>
      </w:r>
      <w:r w:rsidR="00DA4944" w:rsidRPr="00DA4944">
        <w:rPr>
          <w:rFonts w:ascii="Palatino Linotype" w:hAnsi="Palatino Linotype" w:cstheme="minorHAnsi"/>
          <w:sz w:val="28"/>
          <w:szCs w:val="28"/>
          <w:lang w:val="tg-Cyrl-TJ"/>
        </w:rPr>
        <w:t xml:space="preserve">намудани таъминкунандаи </w:t>
      </w:r>
      <w:r w:rsidR="00A437B0" w:rsidRPr="00A437B0">
        <w:rPr>
          <w:rFonts w:ascii="Palatino Linotype" w:hAnsi="Palatino Linotype" w:cstheme="minorHAnsi"/>
          <w:sz w:val="28"/>
          <w:szCs w:val="28"/>
          <w:lang w:val="tg-Cyrl-TJ"/>
        </w:rPr>
        <w:t>мошинаҳои ҳисобкунаки BPS C1, BPS C2-2, BPS C2-3, BPS C2-4, мошинаҳои ҳисобкунаки Docash DC-55V, монитори лента и таблои берунии иттилоотӣ</w:t>
      </w:r>
      <w:r w:rsidR="00A437B0" w:rsidRPr="00A437B0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>
        <w:rPr>
          <w:rFonts w:ascii="Palatino Linotype" w:hAnsi="Palatino Linotype" w:cstheme="minorHAnsi"/>
          <w:sz w:val="28"/>
          <w:szCs w:val="28"/>
          <w:lang w:val="tg-Cyrl-TJ"/>
        </w:rPr>
        <w:t>тендери кушод эълон менамояд.</w:t>
      </w:r>
    </w:p>
    <w:p w:rsidR="006A0C2F" w:rsidRDefault="00DA4944" w:rsidP="006A0C2F">
      <w:pPr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>
        <w:rPr>
          <w:rFonts w:ascii="Palatino Linotype" w:hAnsi="Palatino Linotype"/>
          <w:b/>
          <w:sz w:val="28"/>
          <w:szCs w:val="28"/>
          <w:lang w:val="tg-Cyrl-TJ"/>
        </w:rPr>
        <w:t>Талабот нисбати</w:t>
      </w:r>
      <w:r w:rsidRPr="00DA4944">
        <w:rPr>
          <w:rFonts w:ascii="Palatino Linotype" w:hAnsi="Palatino Linotype"/>
          <w:b/>
          <w:sz w:val="28"/>
          <w:szCs w:val="28"/>
          <w:lang w:val="tg-Cyrl-TJ"/>
        </w:rPr>
        <w:t xml:space="preserve"> таъминкунандаи </w:t>
      </w:r>
      <w:r w:rsidR="00A437B0" w:rsidRPr="00A437B0">
        <w:rPr>
          <w:rFonts w:ascii="Palatino Linotype" w:hAnsi="Palatino Linotype"/>
          <w:b/>
          <w:sz w:val="28"/>
          <w:szCs w:val="28"/>
          <w:lang w:val="tg-Cyrl-TJ"/>
        </w:rPr>
        <w:t>мошинаҳои ҳисобкунаки BPS C1, BPS C2-2, BPS C2-3, BPS C2-4, мошинаҳои ҳисобкунаки Docash DC-55V, монитори лента и таблои берунии иттилоотӣ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Допуск аналогов (эквивалентов)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Участник тендера вправе предложить как указанные модели счётно-сортировальных машин, так и их аналоги (эквиваленты) других производителей.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Аналогом признаётся новое оборудование того же класса и назначения, технические и функциональные характеристики которого не ниже указанных в настоящем техническом задании по каждому параметру (количество карманов, скорость обработки, ёмкость бункера и карманов, поддерживаемые валюты, методы проверки подлинности, сортировка по ветхости, чтение серийных номеров, интерфейсы, гарантийный срок).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При предложении аналога участник прилагает к конкурсному предложению сравнительную таблицу «требование ТЗ — характеристика предлагаемой модели» с указанием производителя, модели и страны происхождения, а также технический паспорт или каталог производителя.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Аналог должен иметь подтверждение производителя о поддержке банкнот сомони (TJS) всех находящихся в обращении серий и иностранных валют, с которыми работает банк, и соответствовать требованиям Национального банка Таджикистана к оборудованию для обработки и проверки подлинности денежных знаков.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На аналог распространяются все требования раздела «Требования к поставщику оборудования»: авторизация производителя, сервис и склад запасных частей в РТ, обновление ПО при изменении банкнот, гарантия и обучение.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Обязанность доказать эквивалентность предлагаемого оборудования лежит на участнике. Предложения, в которых эквивалентность не подтверждена документально или характеристики ниже требуемых, отклоняются.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Для подтверждения заявленных характеристик аналога банк вправе запросить образец для тестирования (п. 10.5).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5"/>
        <w:gridCol w:w="1478"/>
        <w:gridCol w:w="1835"/>
        <w:gridCol w:w="1473"/>
        <w:gridCol w:w="1504"/>
        <w:gridCol w:w="1850"/>
      </w:tblGrid>
      <w:tr w:rsidR="00A437B0" w:rsidRPr="00A437B0" w:rsidTr="00D8760E">
        <w:trPr>
          <w:cantSplit/>
          <w:tblHeader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Параметр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Счётчик-сортировщик DoCash DC-55V или аналог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BPS C1 (C2-1) или аналог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2-х карманный BPS C2-2 или аналог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3-х карманный BPS C2-3 или аналог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ru-RU"/>
              </w:rPr>
              <w:t>Сортировщик 4-х карманный BPS C2-4 или аналог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850E4EB" wp14:editId="226AC046">
                  <wp:extent cx="714375" cy="8667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45EFA0B" wp14:editId="7AAB762C">
                  <wp:extent cx="790575" cy="8858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1EE171B1" wp14:editId="49D368F2">
                  <wp:extent cx="704850" cy="9810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E6DD6FE" wp14:editId="66DDA843">
                  <wp:extent cx="762000" cy="12763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08CF1F2" wp14:editId="1A2AC86D">
                  <wp:extent cx="1085850" cy="9525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lastRenderedPageBreak/>
              <w:t>Назначение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Окна касс филиалов и ЦБО (приём и выдача наличных клиентам); резерв склада ГО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Касса пересчёта филиала (Дангара): пересчёт, проверка и сортировка подкреплений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ХАБ «Саридора» и касса филиала (Истаравшан): обработка с отделением годных банкнот от ветхих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Касса филиала (Бохтар): обработка крупного объёма наличности с сортировкой в 3 кармана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ХАБ / касса пересчёта (Саридора, Хучанд, Сомони): массовая обработка, подготовка к сдаче в НБТ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Тип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Настольный счётчик-сортировщик, новый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банкнотообрабатывающая система, новая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Настольная сортировальная машина среднего класса, новая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Карманы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2: приёмный + карман отбраковки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2: 1 выходной (сортировочный) + 1 отбраковки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3: 2 выходных + 1 отбраковки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4: 3 выходных + 1 отбраковки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5: 4 выходных + 1 отбраковки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Скорость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1 500 банкнот/мин в режиме счёта; не менее 800 банкнот/мин с полной проверкой подлинности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1 300 банкнот/мин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1 050 банкнот/мин (до 1 200 при динамическом разделении) — в режиме проверки, сортировки и чтения номеров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1 050 банкнот/мин (до 1 200 при динамическом разделении)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1 050 банкнот/мин в режимах сортировки по ветхости и сверки номеров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Бункер / приёмный карман / отбраковка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500 / 200 банкнот; отдельный карман отбраковки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500 / не менее 200 банкнот (по КП)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900 / до 250 / до 100 банкнот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до 900 / до 250 в каждом кармане / до 100 банкнот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900–1 000 / до 250 в каждом кармане / до 100 банкнот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Валюты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мультивалютный режим (до 25 валют)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валют, смешанная обработка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TJS, USD, EUR, RUB, CNY; до 10 валют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Проверка подлинности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УФ, ИК, MG, CIS (2 датчика), размер, плотность, целостность, сдвоенность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MG; датчики производителя класса банковских сортировщиков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CIS, ИК, УФ, MG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лицевой стороне, ориентации; пересчёт смешанной пачки с выводом суммы по номиналам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серии (году), ориентации; смешанная пачка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номиналу, ветхости, ориентации, году (серии); смешанная пачка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же, с раскладкой в 3 кармана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же, с раскладкой в 4 кармана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Ветхость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Контроль целостности (дыры, надрывы, скотч)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Опционально: до 3 классов (годные для банкоматов, годные, ветхие) — включить для ХАБ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Сортировка по ветхости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Серийные номера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и сравнение со списком; выгрузка на ПК / USB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на полной скорости; выгрузка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Чтение на полной скорости; сверка со списком; выгрузка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же; передача в систему обработки наличности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Программное обеспечение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Обновляемое через USB / ПК; добавление новых банкнот через официальные каналы производителя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Удалённое обновление и диагностика (BPS Connect)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Обновление через LAN / USB; удалённая диагностика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То же; сетевая интеграция в систему обработки наличности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Дисплей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LCD; выносной дисплей покупателя в комплекте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Встроенный дисплей оператора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Цветной сенсорный 7"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Сенсорный 10"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Сенсорный 12"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Интерфейсы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USB; подключение к ПК и выносному дисплею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LAN, USB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1 × LAN, 4 × USB host, 1 × USB device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1 × LAN, 4 × USB host, 1 × USB device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LAN, USB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Питание / условия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220 В, 50 Гц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100–240 В, 50/60 Гц; +15…+35 °C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Габариты / вес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≈ 281 × 276 × 265 мм; 9,2 кг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Компактная настольная (по КП)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51 × 33 × 39 см; ≈ 27 кг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62 × 33 × 43 см; ≈ 32 кг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 КП</w:t>
            </w:r>
          </w:p>
        </w:tc>
      </w:tr>
      <w:tr w:rsidR="00A437B0" w:rsidRPr="00A437B0" w:rsidTr="00D8760E">
        <w:trPr>
          <w:cantSplit/>
        </w:trPr>
        <w:tc>
          <w:tcPr>
            <w:tcW w:w="12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Гарантия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12 мес.</w:t>
            </w:r>
          </w:p>
        </w:tc>
        <w:tc>
          <w:tcPr>
            <w:tcW w:w="16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5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5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не менее 18 мес., подтверждение производителя</w:t>
            </w:r>
          </w:p>
        </w:tc>
      </w:tr>
    </w:tbl>
    <w:p w:rsidR="00A437B0" w:rsidRPr="00A437B0" w:rsidRDefault="00A437B0" w:rsidP="00A437B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lastRenderedPageBreak/>
        <w:t>Технические требования к ленточному обандеролевателю</w:t>
      </w:r>
    </w:p>
    <w:p w:rsidR="00A437B0" w:rsidRPr="00A437B0" w:rsidRDefault="00A437B0" w:rsidP="00A437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657CC92" wp14:editId="214FE81D">
            <wp:extent cx="1333500" cy="1019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8"/>
        <w:gridCol w:w="6147"/>
      </w:tblGrid>
      <w:tr w:rsidR="00A437B0" w:rsidRPr="00A437B0" w:rsidTr="00D8760E">
        <w:trPr>
          <w:cantSplit/>
          <w:tblHeader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Требование</w:t>
            </w:r>
          </w:p>
        </w:tc>
      </w:tr>
      <w:tr w:rsidR="00A437B0" w:rsidRPr="00A437B0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упаковки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20–24 обвязки/мин (минимальный цикл — 2 сек)</w:t>
            </w:r>
          </w:p>
        </w:tc>
      </w:tr>
      <w:tr w:rsidR="00A437B0" w:rsidRPr="00A437B0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Режимы работы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Автоматический / ручной</w:t>
            </w:r>
          </w:p>
        </w:tc>
      </w:tr>
      <w:tr w:rsidR="00A437B0" w:rsidRPr="00A437B0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Панель управления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Сенсорная</w:t>
            </w:r>
          </w:p>
        </w:tc>
      </w:tr>
      <w:tr w:rsidR="00A437B0" w:rsidRPr="00A437B0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Дисплей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Светодиодный, 4-разрядный</w:t>
            </w:r>
          </w:p>
        </w:tc>
      </w:tr>
      <w:tr w:rsidR="00A437B0" w:rsidRPr="00A437B0" w:rsidTr="00D8760E">
        <w:trPr>
          <w:cantSplit/>
        </w:trPr>
        <w:tc>
          <w:tcPr>
            <w:tcW w:w="3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Гарантийный срок</w:t>
            </w:r>
          </w:p>
        </w:tc>
        <w:tc>
          <w:tcPr>
            <w:tcW w:w="6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1,5 года (приоритет — 2 года)</w:t>
            </w:r>
          </w:p>
        </w:tc>
      </w:tr>
    </w:tbl>
    <w:p w:rsidR="00A437B0" w:rsidRPr="00A437B0" w:rsidRDefault="00A437B0" w:rsidP="00A437B0">
      <w:pPr>
        <w:keepNext/>
        <w:spacing w:before="24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Технические требования к выносному табло (дисплею клиента) для счётно-сортировальных машин DoCash DC-45V / DC-55V или их аналогов</w:t>
      </w:r>
    </w:p>
    <w:p w:rsidR="00A437B0" w:rsidRPr="00A437B0" w:rsidRDefault="00A437B0" w:rsidP="00A437B0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sz w:val="20"/>
          <w:szCs w:val="20"/>
          <w:lang w:eastAsia="ru-RU"/>
        </w:rPr>
        <w:t>Выносное табло предназначено для отображения клиенту результатов пересчёта наличных денежных средств в режиме реального времени при совершении кассовых операций в окнах касс филиалов и ЦБО. Участник вправе предложить оригинальное табло производителя DoCash или аналог (эквивалент) другого производителя. Поставляемое табло должно соответствовать требованиям, указанным ниже. Значения параметров являются минимально допустимыми; предложения с характеристиками ниже указанных отклоняются.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6605"/>
      </w:tblGrid>
      <w:tr w:rsidR="00A437B0" w:rsidRPr="00A437B0" w:rsidTr="00D8760E">
        <w:trPr>
          <w:cantSplit/>
          <w:tblHeader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Параметр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Минимальное требование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 Совместимость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Совместимые модели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Счётно-сортировальные машины DoCash DC-45V и DoCash DC-55V (все исполнения, включая модели с двумя CIS-сенсорами), эксплуатируемые в банке. При поставке аналога счётно-сортировальной машины табло должно быть штатным (рекомендованным производителем) для предложенной модели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Подтверждение совместимости и эквивалентности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Официальное письмо производителя DoCash или его авторизованного дистрибьютора о совместимости предлагаемого табло с моделями DC-45V и DC-55V — обязательно в составе конкурсного предложения. При предложении аналога табло дополнительно прилагаются: технический паспорт (каталог) производителя, сравнительная таблица «требование ТЗ — характеристика предлагаемого табло» и образец для проверки на машинах банка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изделия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Оригинальное выносное табло (дисплей клиента) производителя DoCash либо аналог (эквивалент) другого производителя с характеристиками не ниже указанных в настоящем разделе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на машину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без доработки аппаратной части и без изменения/замены ПО машины; сохранение гарантии производителя на машину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Поддерживаемые режимы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Корректное отображение во всех режимах работы машины: пересчёт (COUNT), сложение (ADD), формирование партий (BATCH), пересчёт смешанной пачки по номиналам (MIX/VALUE), мультивалютный режим, сортировка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 Индикация и дисплей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дисплея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ЖК (LCD) с подсветкой либо VFD/LED; контрастное изображение, без мерцания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строк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2 строк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 символов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12 мм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Разрядность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— не менее 9 разрядов; количество листов — не менее 4 разрядов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Отображаемая информация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пересчитанных банкнот; общая сумма; номинал; код валюты (TJS, USD, EUR, RUB, CNY); текущий режим работы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Индикация ошибок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Сообщение клиенту об остановке пересчёта: подозрительная (сомнительная) банкнота, банкнота другого номинала или валюты, сдвоенная/сцепленная банкнота, повреждённая банкнота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Синхронизация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Отображение данных синхронно с дисплеем оператора, задержка — не более 0,5 сек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Читаемость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Уверенное считывание клиентом с расстояния не менее 1,5 м при штатном освещении кассового помещения; угол обзора — не менее 120° по горизонтали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Конфиденциальность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табло не выводится служебная информация: серийные номера банкнот, настройки и сервисное меню машины, данные оператора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 Интерфейс и соединительный кабель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подключения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Непосредственно к штатному порту внешнего дисплея машины DC-45V / DC-55V по принципу «Plug &amp; Play», без ПК и без установки драйверов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разъёма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Соответствует штатному разъёму внешнего дисплея машины (тип разъёма и распиновка указываются участником в конкурсном предложении)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Длина кабеля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1,5 м; по заявке банка — до 3 м без потери сигнала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кабеля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Экранированный, в гибкой оболочке, с механической фиксацией разъёма от случайного отсоединения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Совместная работа портов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табло не должно блокировать использование портов USB / RS-232 машины для подключения к ПК и выгрузки данных (серийные номера, журналы операций)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Надёжность соединения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Подключение и отключение табло не приводят к сбою пересчёта, сбросу настроек и потере данных в памяти машины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 Конструкция и крепление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Ударопрочный пластик или металл; без острых кромок; цвет — чёрный или тёмно-серый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Настольная подставка с нескользящим основанием; возможность крепления к кассовой стойке, перегородке или стеклу кассы (кронштейн или монтажные отверстия)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Регулировка положения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 экрана — не менее ±90°, наклон — не менее 30° для ориентации табло на клиента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Габариты и масса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200 × 120 × 150 мм (Д × Ш × В); масса — не более 0,5 кг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Маркировка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производителя, модель и серийный номер на корпусе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 Электропитание и безопасность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питания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счётно-сортировальной машины через соединительный кабель, без отдельного сетевого адаптера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Внешнее питание (если предусмотрено конструкцией)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Сеть 220 В ±10 %, 50 Гц; сетевой адаптер в комплекте, с вилкой стандарта, применяемого в Республике Таджикистан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Потребляемая мощность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 Вт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от короткого замыкания и перенапряжения; неисправность табло не должна приводить к выходу из строя машины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стандартам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электробезопасности и электромагнитной совместимости; сертификат или декларация соответствия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6. Условия эксплуатации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эксплуатации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+5 до +40 °C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80 % без конденсации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Режим работы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Непрерывная работа не менее 10 часов в сутки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Ресурс дисплея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30 000 часов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и транспортировка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−10 до +50 °C в заводской упаковке</w:t>
            </w:r>
          </w:p>
        </w:tc>
      </w:tr>
      <w:tr w:rsidR="00A437B0" w:rsidRPr="00A437B0" w:rsidTr="00D8760E">
        <w:trPr>
          <w:cantSplit/>
        </w:trPr>
        <w:tc>
          <w:tcPr>
            <w:tcW w:w="935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7. Комплектность поставки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 комплекта (на 1 единицу)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выносное табло — 1 шт.;</w:t>
            </w:r>
          </w:p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соединительный кабель для DC-45V / DC-55V — 1 шт.;</w:t>
            </w:r>
          </w:p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подставка и (или) кронштейн с крепёжным комплектом — 1 компл.;</w:t>
            </w:r>
          </w:p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сетевой адаптер (если требуется конструкцией) — 1 шт.;</w:t>
            </w:r>
          </w:p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руководство по эксплуатации на русском языке (по возможности — на таджикском) — 1 экз.;</w:t>
            </w:r>
          </w:p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— гарантийный талон с указанием серийного номера — 1 экз.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Документы к поставке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Сертификат или декларация соответствия; письмо производителя (дистрибьютора) о совместимости с DC-45V / DC-55V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Заводская, обеспечивающая сохранность при транспортировке до филиалов банка</w:t>
            </w:r>
          </w:p>
        </w:tc>
      </w:tr>
      <w:tr w:rsidR="00A437B0" w:rsidRPr="00A437B0" w:rsidTr="00D8760E">
        <w:trPr>
          <w:cantSplit/>
        </w:trPr>
        <w:tc>
          <w:tcPr>
            <w:tcW w:w="2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Гарантийный срок</w:t>
            </w:r>
          </w:p>
        </w:tc>
        <w:tc>
          <w:tcPr>
            <w:tcW w:w="6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:rsidR="00A437B0" w:rsidRPr="00A437B0" w:rsidRDefault="00A437B0" w:rsidP="00A43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3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12 месяцев с даты подписания акта приёма-передачи</w:t>
            </w:r>
          </w:p>
        </w:tc>
      </w:tr>
    </w:tbl>
    <w:p w:rsidR="00A437B0" w:rsidRPr="00A437B0" w:rsidRDefault="00A437B0" w:rsidP="00A437B0">
      <w:pPr>
        <w:spacing w:before="80" w:after="16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 xml:space="preserve">Примечание: участник тендера в конкурсном предложении указывает производителя и модель табло, тип разъёма подключения, длину кабеля, способ электропитания, срок поставки и цену за единицу в сомони с учётом НДС. При </w:t>
      </w:r>
      <w:r w:rsidRPr="00A437B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lastRenderedPageBreak/>
        <w:t>приёмке табло (в том числе аналог) проверяется на машинах DC-45V и DC-55V банка, а при поставке аналога машины — на поставляемой модели, в режимах пересчёта, смешанной пачки и мультивалютном режиме с выводом суммы, номинала, валюты и сообщений об ошибках.</w:t>
      </w:r>
    </w:p>
    <w:p w:rsidR="00A437B0" w:rsidRPr="00A437B0" w:rsidRDefault="00A437B0" w:rsidP="00A437B0">
      <w:pPr>
        <w:keepNext/>
        <w:spacing w:before="240"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поставщику оборудования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10.1. Квалификация поставщика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Официальное письмо производителя о дилерстве (авторизации) поставщика на территории Республики Таджикистан.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Подтверждение официальной поставки оборудования в Республику Таджикистан (копия грузовой таможенной декларации, сертификат происхождения).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Наличие технического персонала, сервисных офисов и склада запасных частей на территории РТ (как минимум в г. Душанбе и г. Худжанд).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Опыт поставки и обслуживания аналогичного оборудования в банках РТ — не менее 2 референций (отзывы, договоры).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10.2. Оборудование, цена и поставка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Оборудование новое, не восстановленное, не бывшее в эксплуатации, года выпуска не ранее 2025.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Цена за единицу в сомони, фиксированная на весь срок договора, с учётом НДС, таможенных платежей, установки и пусконаладки; скидка в зависимости от объёма поставки (менее/более 10 единиц) со шкалой ценообразования в конкурсном предложении.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Полная комплектность: кабели, выносной дисплей покупателя для DC-55V (или штатный дисплей покупателя для предложенного аналога), инструкция по эксплуатации на русском (по возможности — на таджикском) языке, комплект расходных материалов.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Соответствие оборудования требованиям Национального банка Таджикистана к оборудованию для обработки и проверки подлинности денежных знаков.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10.3. Программное обеспечение и обновление при изменении банкнот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Сертифицированное программное обеспечение производителя, действующее на территории Республики Таджикистан, с базой всех находящихся в обращении банкнот сомони и иностранных валют, с которыми работает банк (USD, EUR, RUB, CNY</w:t>
      </w:r>
      <w:r w:rsidRPr="00A437B0">
        <w:rPr>
          <w:rFonts w:ascii="Times New Roman" w:eastAsia="Times New Roman" w:hAnsi="Times New Roman" w:cs="Times New Roman"/>
          <w:lang w:val="tg-Cyrl-TJ" w:eastAsia="ru-RU"/>
        </w:rPr>
        <w:t>узб</w:t>
      </w:r>
      <w:r w:rsidRPr="00A437B0">
        <w:rPr>
          <w:rFonts w:ascii="Times New Roman" w:eastAsia="Times New Roman" w:hAnsi="Times New Roman" w:cs="Times New Roman"/>
          <w:lang w:eastAsia="ru-RU"/>
        </w:rPr>
        <w:t>).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lang w:eastAsia="ru-RU"/>
        </w:rPr>
        <w:t>Обязательное обновление ПО при выпуске новых банкнот или модификаций</w:t>
      </w:r>
      <w:r w:rsidRPr="00A437B0">
        <w:rPr>
          <w:rFonts w:ascii="Times New Roman" w:eastAsia="Times New Roman" w:hAnsi="Times New Roman" w:cs="Times New Roman"/>
          <w:lang w:eastAsia="ru-RU"/>
        </w:rPr>
        <w:t>: при вводе Национальным банком Таджикистана в обращение новых банкнот или изменении защитных признаков действующих, а также при изменении банкнот иностранных валют поставщик обновляет ПО на всех поставленных машинах в течение 10 рабочих дней с даты ввода в обращение (при наличии образцов заранее — до даты ввода в обращение).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В течение гарантийного срока обновления при изменении банкнот выполняются бесплатно; после гарантийного срока — по сервисному договору по стоимости, зафиксированной в конкурсном предложении.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Обновление выполняется удалённо (по сети) или на месте силами сервисной службы во всех филиалах; поставщик предоставляет акт об обновлении с указанием версии ПО по каждой машине.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Обновления только из официальных источников производителя; поставщик уведомляет банк о выходе новых версий ПО и об устранённых уязвимостях.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Выгрузка серийных номеров и журналов операций в формате, пригодном для загрузки в учётные системы банка; защита настроек машины паролем.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10.4. Гарантия и сервисное обслуживание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Гарантия производителя не менее 18 месяцев с даты поставки (для DC-55V — не менее 12 месяцев), с подтверждением производителя.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Техническое сопровождение по всей территории РТ, онлайн-приём заявок на ремонт и учёт профилактических работ.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lastRenderedPageBreak/>
        <w:t>Сроки реакции на заявку: г. Душанбе и г. Худжанд — не более 24 часов, другие регионы — не более 72 часов; срок ремонта — не более 5 рабочих дней, при превышении — предоставление подменной машины.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Плановое профилактическое обслуживание не реже 1 раза в 6 месяцев в гарантийный период.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Наличие запасных частей и возможность постгарантийного обслуживания не менее 5 лет с даты поставки; стоимость постгарантийного обслуживания указывается в конкурсном предложении.</w:t>
      </w:r>
    </w:p>
    <w:p w:rsidR="00A437B0" w:rsidRPr="00A437B0" w:rsidRDefault="00A437B0" w:rsidP="00A437B0">
      <w:pPr>
        <w:keepNext/>
        <w:spacing w:before="160" w:after="80" w:line="240" w:lineRule="auto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10.5. Обучение и приёмка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Обучение кассиров и ответственных сотрудников в течение 10–15 рабочих дней после поставки с выдачей методических материалов.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При предложении аналогов — предоставление образца для тестирования на срок не менее 14</w:t>
      </w:r>
      <w:r w:rsidRPr="00A437B0">
        <w:rPr>
          <w:rFonts w:ascii="Times New Roman" w:eastAsia="Times New Roman" w:hAnsi="Times New Roman" w:cs="Times New Roman"/>
          <w:lang w:val="tg-Cyrl-TJ" w:eastAsia="ru-RU"/>
        </w:rPr>
        <w:t xml:space="preserve"> дней</w:t>
      </w:r>
      <w:r w:rsidRPr="00A437B0">
        <w:rPr>
          <w:rFonts w:ascii="Times New Roman" w:eastAsia="Times New Roman" w:hAnsi="Times New Roman" w:cs="Times New Roman"/>
          <w:lang w:eastAsia="ru-RU"/>
        </w:rPr>
        <w:t>.</w:t>
      </w:r>
    </w:p>
    <w:p w:rsidR="00A437B0" w:rsidRPr="00A437B0" w:rsidRDefault="00A437B0" w:rsidP="00A437B0">
      <w:pPr>
        <w:numPr>
          <w:ilvl w:val="0"/>
          <w:numId w:val="4"/>
        </w:numPr>
        <w:spacing w:after="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7B0">
        <w:rPr>
          <w:rFonts w:ascii="Times New Roman" w:eastAsia="Times New Roman" w:hAnsi="Times New Roman" w:cs="Times New Roman"/>
          <w:lang w:eastAsia="ru-RU"/>
        </w:rPr>
        <w:t>Приёмка с тестированием на контрольных пачках банка (в т.ч. ветхие банкноты и образцы сомнительных банкнот) и проверкой чтения серийных номеров.</w:t>
      </w:r>
    </w:p>
    <w:p w:rsidR="00ED6975" w:rsidRPr="00ED6975" w:rsidRDefault="00ED6975" w:rsidP="001D1BFA">
      <w:pPr>
        <w:spacing w:after="0"/>
        <w:ind w:firstLine="708"/>
        <w:jc w:val="both"/>
        <w:rPr>
          <w:rFonts w:ascii="Palatino Linotype" w:hAnsi="Palatino Linotype"/>
          <w:sz w:val="28"/>
          <w:szCs w:val="28"/>
        </w:rPr>
      </w:pPr>
    </w:p>
    <w:p w:rsidR="006A0C2F" w:rsidRPr="005E3067" w:rsidRDefault="006A0C2F" w:rsidP="001D1BFA">
      <w:pPr>
        <w:spacing w:after="0"/>
        <w:ind w:firstLine="708"/>
        <w:jc w:val="both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Мавзӯи </w:t>
      </w:r>
      <w:r w:rsidRPr="00B3624F">
        <w:rPr>
          <w:rFonts w:ascii="Palatino Linotype" w:hAnsi="Palatino Linotype" w:cstheme="minorHAnsi"/>
          <w:b/>
          <w:sz w:val="28"/>
          <w:szCs w:val="28"/>
          <w:lang w:val="tg-Cyrl-TJ"/>
        </w:rPr>
        <w:t>тендер: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интихоби </w:t>
      </w:r>
      <w:r w:rsidR="00DA4944" w:rsidRPr="00DA4944">
        <w:rPr>
          <w:rFonts w:ascii="Palatino Linotype" w:hAnsi="Palatino Linotype" w:cstheme="minorHAnsi"/>
          <w:sz w:val="28"/>
          <w:szCs w:val="28"/>
          <w:lang w:val="tg-Cyrl-TJ"/>
        </w:rPr>
        <w:t xml:space="preserve">намудани таъминкунандаи </w:t>
      </w:r>
      <w:r w:rsidR="00C450CE" w:rsidRPr="00C450CE">
        <w:rPr>
          <w:rFonts w:ascii="Palatino Linotype" w:hAnsi="Palatino Linotype" w:cstheme="minorHAnsi"/>
          <w:sz w:val="28"/>
          <w:szCs w:val="28"/>
          <w:lang w:val="tg-Cyrl-TJ"/>
        </w:rPr>
        <w:t>мошинаҳои ҳисобкунаки BPS C1, BPS C2-2, BPS C2-3, BPS C2-4, мошинаҳои ҳисобкунаки Docash DC-55V, монитори лента и таблои берунии иттилоотӣ</w:t>
      </w:r>
    </w:p>
    <w:p w:rsidR="006A0C2F" w:rsidRPr="005B1FA1" w:rsidRDefault="006A0C2F" w:rsidP="001D1BFA">
      <w:pPr>
        <w:spacing w:after="0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       </w:t>
      </w:r>
      <w:r w:rsidRPr="005B1FA1">
        <w:rPr>
          <w:rFonts w:ascii="Palatino Linotype" w:hAnsi="Palatino Linotype" w:cstheme="minorHAnsi"/>
          <w:b/>
          <w:sz w:val="28"/>
          <w:szCs w:val="28"/>
          <w:lang w:val="tg-Cyrl-TJ"/>
        </w:rPr>
        <w:t>Намуди тендер:</w:t>
      </w: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 тендери кушод</w:t>
      </w:r>
    </w:p>
    <w:p w:rsidR="006A0C2F" w:rsidRPr="005B1FA1" w:rsidRDefault="006A0C2F" w:rsidP="001D1BFA">
      <w:pPr>
        <w:tabs>
          <w:tab w:val="left" w:pos="4585"/>
        </w:tabs>
        <w:spacing w:after="0"/>
        <w:ind w:left="536" w:right="29"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Ҷойи баргузории тендер: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Ҷумҳурии Тоҷикистон, шаҳри Хуҷанд, маҳаллаи 17 бинои 2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Дархости тендерӣ ва бастаи ҳуҷҷатҳои тендерӣ то санаи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</w:t>
      </w:r>
      <w:r w:rsidR="000D004E" w:rsidRPr="000D004E">
        <w:rPr>
          <w:rFonts w:ascii="Palatino Linotype" w:hAnsi="Palatino Linotype" w:cs="Arial"/>
          <w:sz w:val="28"/>
          <w:szCs w:val="28"/>
        </w:rPr>
        <w:t>7</w:t>
      </w:r>
      <w:bookmarkStart w:id="0" w:name="_GoBack"/>
      <w:bookmarkEnd w:id="0"/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Октябр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и  соли 202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>, соати 17:00 қабул карда мешаванд.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Рӯйхати ҳуҷҷатҳои зарурӣ, ки дар лифофаи мӯҳрзада ва имзошуда аз тарафи иштирокчиёни тендер пешниҳод карда мешаванд: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Дархости тендерӣ (Замимаи Т-8);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Ҷадвали нархҳо (Замимаи Т-9);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Маълумот дар бораи иштирокчии тендер (Замимаи Т-10);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Номгӯи ташкилотҳои қарзӣ ва дигар шахсони ҳуқуқие, ки бо онҳо Иштирокчӣ, шартномаҳои тендерӣ ба имзо расонидааст(Замимаи Т-11);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Ҳисоботи молиявӣ барои соли гузашта (агар фаъолият дар муддати кӯтоҳтар бошад – дар тамоми давраи амал) (ё ин ки Замимаи Т-13);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lastRenderedPageBreak/>
        <w:t>Нусхаи Шаҳодатнома дар бораи бақайдгирии давлатии шахси ҳуқуқӣ ва ё соҳибкори инфиродӣ;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иқтибос аз феҳрасти ягонаи бақайдгирии давлатӣ;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Ваколатнома дар бораи шахси ваколатдор (дар ҳолати шартнома аз ҷониби намояндаи шахси ҳуқуқӣ имзо карда мешавад)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шиносномаи роҳбари шахси ҳуқуқӣ ва шахси воқеӣ (ҳангоми имзои шартнома бо соҳибкори инфиродӣ);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шаҳодатномаи РМА;</w:t>
      </w:r>
    </w:p>
    <w:p w:rsidR="006A0C2F" w:rsidRPr="005B1FA1" w:rsidRDefault="006A0C2F" w:rsidP="001D1BFA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Ҳуҷҷатҳои иҷозатдиҳӣ (иҷозатнома, шаҳодатнома, сертификат ва ғайра).</w:t>
      </w:r>
    </w:p>
    <w:p w:rsidR="006A0C2F" w:rsidRPr="005B1FA1" w:rsidRDefault="006A0C2F" w:rsidP="001D1BFA">
      <w:pPr>
        <w:spacing w:after="0"/>
        <w:ind w:left="1126"/>
        <w:jc w:val="center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Талаботҳои иловагӣ ба бастаи ҳуҷҷатҳо: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Ҳамаи ҳуҷҷатҳо бояд дар лифофаи мӯҳрзада ва имзошуда  то санаи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</w:t>
      </w:r>
      <w:r w:rsidR="000D004E" w:rsidRPr="000D004E">
        <w:rPr>
          <w:rFonts w:ascii="Palatino Linotype" w:hAnsi="Palatino Linotype" w:cs="Arial"/>
          <w:sz w:val="28"/>
          <w:szCs w:val="28"/>
          <w:lang w:val="tg-Cyrl-TJ"/>
        </w:rPr>
        <w:t>7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Октябр</w:t>
      </w:r>
      <w:r w:rsidR="009408D4">
        <w:rPr>
          <w:rFonts w:ascii="Palatino Linotype" w:hAnsi="Palatino Linotype" w:cs="Arial"/>
          <w:sz w:val="28"/>
          <w:szCs w:val="28"/>
          <w:lang w:val="tg-Cyrl-TJ"/>
        </w:rPr>
        <w:t>и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соли </w:t>
      </w:r>
      <w:r w:rsidR="00057B83">
        <w:rPr>
          <w:rFonts w:ascii="Palatino Linotype" w:hAnsi="Palatino Linotype" w:cs="Arial"/>
          <w:sz w:val="28"/>
          <w:szCs w:val="28"/>
          <w:lang w:val="tg-Cyrl-TJ"/>
        </w:rPr>
        <w:t>202</w:t>
      </w:r>
      <w:r w:rsidR="000D4AB3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соати 17:00 ба суроғаи шаҳри Хуҷанд, маҳаллаи 17 бинои 2 пешниҳод карда шаванд.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>Ҳуҷҷатҳое, ки дертар аз санаи муқарраршуда пешниҳод мегарданд, бидуни кушодани лифофа баргардонида мешаванд ва иштирокчӣ ба тендер роҳ дода намешавад.</w:t>
      </w:r>
    </w:p>
    <w:p w:rsidR="006A0C2F" w:rsidRPr="005B1FA1" w:rsidRDefault="006A0C2F" w:rsidP="001D1BFA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</w:rPr>
      </w:pP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Контактные данные: </w:t>
      </w:r>
    </w:p>
    <w:p w:rsidR="006A0C2F" w:rsidRPr="00002A4E" w:rsidRDefault="006A0C2F" w:rsidP="001D1BFA">
      <w:pPr>
        <w:spacing w:after="0"/>
        <w:ind w:firstLine="708"/>
        <w:rPr>
          <w:rFonts w:ascii="Palatino Linotype" w:hAnsi="Palatino Linotype"/>
          <w:sz w:val="28"/>
          <w:szCs w:val="28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 xml:space="preserve">Почтаи электронӣ: </w:t>
      </w:r>
      <w:hyperlink r:id="rId11" w:history="1">
        <w:r w:rsidR="00002A4E" w:rsidRPr="00175111">
          <w:rPr>
            <w:rStyle w:val="a4"/>
            <w:rFonts w:ascii="Palatino Linotype" w:hAnsi="Palatino Linotype"/>
            <w:sz w:val="28"/>
            <w:szCs w:val="28"/>
            <w:lang w:val="en-US"/>
          </w:rPr>
          <w:t>tender</w:t>
        </w:r>
        <w:r w:rsidR="00002A4E" w:rsidRPr="00175111">
          <w:rPr>
            <w:rStyle w:val="a4"/>
            <w:rFonts w:ascii="Palatino Linotype" w:hAnsi="Palatino Linotype"/>
            <w:sz w:val="28"/>
            <w:szCs w:val="28"/>
          </w:rPr>
          <w:t>@</w:t>
        </w:r>
        <w:r w:rsidR="00002A4E" w:rsidRPr="00175111">
          <w:rPr>
            <w:rStyle w:val="a4"/>
            <w:rFonts w:ascii="Palatino Linotype" w:hAnsi="Palatino Linotype"/>
            <w:sz w:val="28"/>
            <w:szCs w:val="28"/>
            <w:lang w:val="en-US"/>
          </w:rPr>
          <w:t>imon</w:t>
        </w:r>
        <w:r w:rsidR="00002A4E" w:rsidRPr="00175111">
          <w:rPr>
            <w:rStyle w:val="a4"/>
            <w:rFonts w:ascii="Palatino Linotype" w:hAnsi="Palatino Linotype"/>
            <w:sz w:val="28"/>
            <w:szCs w:val="28"/>
          </w:rPr>
          <w:t>.</w:t>
        </w:r>
        <w:r w:rsidR="00002A4E" w:rsidRPr="00175111">
          <w:rPr>
            <w:rStyle w:val="a4"/>
            <w:rFonts w:ascii="Palatino Linotype" w:hAnsi="Palatino Linotype"/>
            <w:sz w:val="28"/>
            <w:szCs w:val="28"/>
            <w:lang w:val="en-US"/>
          </w:rPr>
          <w:t>tj</w:t>
        </w:r>
      </w:hyperlink>
      <w:r w:rsidR="00002A4E" w:rsidRPr="00002A4E">
        <w:rPr>
          <w:rFonts w:ascii="Palatino Linotype" w:hAnsi="Palatino Linotype"/>
          <w:sz w:val="28"/>
          <w:szCs w:val="28"/>
        </w:rPr>
        <w:t xml:space="preserve"> </w:t>
      </w:r>
    </w:p>
    <w:p w:rsidR="005A0A03" w:rsidRDefault="005A0A03"/>
    <w:sectPr w:rsidR="005A0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9417F"/>
    <w:multiLevelType w:val="hybridMultilevel"/>
    <w:tmpl w:val="D8C0C18E"/>
    <w:lvl w:ilvl="0" w:tplc="04190005">
      <w:start w:val="1"/>
      <w:numFmt w:val="bullet"/>
      <w:lvlText w:val="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1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42F2D"/>
    <w:multiLevelType w:val="hybridMultilevel"/>
    <w:tmpl w:val="15801B34"/>
    <w:lvl w:ilvl="0" w:tplc="DAFA5AB6">
      <w:start w:val="1"/>
      <w:numFmt w:val="bullet"/>
      <w:lvlText w:val="–"/>
      <w:lvlJc w:val="left"/>
      <w:pPr>
        <w:ind w:left="567" w:hanging="283"/>
      </w:pPr>
    </w:lvl>
    <w:lvl w:ilvl="1" w:tplc="6DCA6DA0">
      <w:numFmt w:val="decimal"/>
      <w:lvlText w:val=""/>
      <w:lvlJc w:val="left"/>
    </w:lvl>
    <w:lvl w:ilvl="2" w:tplc="FDAA2E94">
      <w:numFmt w:val="decimal"/>
      <w:lvlText w:val=""/>
      <w:lvlJc w:val="left"/>
    </w:lvl>
    <w:lvl w:ilvl="3" w:tplc="48FE912A">
      <w:numFmt w:val="decimal"/>
      <w:lvlText w:val=""/>
      <w:lvlJc w:val="left"/>
    </w:lvl>
    <w:lvl w:ilvl="4" w:tplc="5E6AA24E">
      <w:numFmt w:val="decimal"/>
      <w:lvlText w:val=""/>
      <w:lvlJc w:val="left"/>
    </w:lvl>
    <w:lvl w:ilvl="5" w:tplc="3544EF6A">
      <w:numFmt w:val="decimal"/>
      <w:lvlText w:val=""/>
      <w:lvlJc w:val="left"/>
    </w:lvl>
    <w:lvl w:ilvl="6" w:tplc="35DEE956">
      <w:numFmt w:val="decimal"/>
      <w:lvlText w:val=""/>
      <w:lvlJc w:val="left"/>
    </w:lvl>
    <w:lvl w:ilvl="7" w:tplc="1E66B35A">
      <w:numFmt w:val="decimal"/>
      <w:lvlText w:val=""/>
      <w:lvlJc w:val="left"/>
    </w:lvl>
    <w:lvl w:ilvl="8" w:tplc="0F70A76C">
      <w:numFmt w:val="decimal"/>
      <w:lvlText w:val=""/>
      <w:lvlJc w:val="left"/>
    </w:lvl>
  </w:abstractNum>
  <w:abstractNum w:abstractNumId="3" w15:restartNumberingAfterBreak="0">
    <w:nsid w:val="5F976C14"/>
    <w:multiLevelType w:val="hybridMultilevel"/>
    <w:tmpl w:val="7506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B17"/>
    <w:rsid w:val="00002A4E"/>
    <w:rsid w:val="00057B83"/>
    <w:rsid w:val="000D004E"/>
    <w:rsid w:val="000D4AB3"/>
    <w:rsid w:val="0018369B"/>
    <w:rsid w:val="001D1BFA"/>
    <w:rsid w:val="00203690"/>
    <w:rsid w:val="00293355"/>
    <w:rsid w:val="002B100D"/>
    <w:rsid w:val="0044448A"/>
    <w:rsid w:val="004F7D3C"/>
    <w:rsid w:val="00523115"/>
    <w:rsid w:val="005275B7"/>
    <w:rsid w:val="005557C8"/>
    <w:rsid w:val="005A0A03"/>
    <w:rsid w:val="005A6075"/>
    <w:rsid w:val="005C42AC"/>
    <w:rsid w:val="005F4350"/>
    <w:rsid w:val="0066428A"/>
    <w:rsid w:val="006A0C2F"/>
    <w:rsid w:val="00717286"/>
    <w:rsid w:val="009408D4"/>
    <w:rsid w:val="00953843"/>
    <w:rsid w:val="00A437B0"/>
    <w:rsid w:val="00C0316E"/>
    <w:rsid w:val="00C450CE"/>
    <w:rsid w:val="00CA5B17"/>
    <w:rsid w:val="00D05EB6"/>
    <w:rsid w:val="00DA4944"/>
    <w:rsid w:val="00ED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84958"/>
  <w15:docId w15:val="{2C295AD7-0D89-4D58-92B0-8A30D8762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C2F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A0C2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mailto:tender@imon.tj" TargetMode="Externa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2733</Words>
  <Characters>15581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23</cp:revision>
  <dcterms:created xsi:type="dcterms:W3CDTF">2023-05-04T02:50:00Z</dcterms:created>
  <dcterms:modified xsi:type="dcterms:W3CDTF">2026-10-07T02:30:00Z</dcterms:modified>
</cp:coreProperties>
</file>